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24C39" w14:textId="62F13DD6" w:rsidR="009C7E91" w:rsidRDefault="00552FBF">
      <w:pPr>
        <w:rPr>
          <w:rFonts w:ascii="Minion Pro" w:eastAsia="宋体" w:hAnsi="Minion Pro"/>
          <w:sz w:val="24"/>
          <w:szCs w:val="24"/>
        </w:rPr>
      </w:pPr>
      <w:r w:rsidRPr="00552FBF">
        <w:rPr>
          <w:rFonts w:ascii="Minion Pro" w:eastAsia="宋体" w:hAnsi="Minion Pro"/>
          <w:b/>
          <w:bCs/>
          <w:sz w:val="24"/>
          <w:szCs w:val="24"/>
        </w:rPr>
        <w:t xml:space="preserve">Supplementary Figure 1. </w:t>
      </w:r>
      <w:r w:rsidRPr="00552FBF">
        <w:rPr>
          <w:rFonts w:ascii="Minion Pro" w:eastAsia="宋体" w:hAnsi="Minion Pro"/>
          <w:sz w:val="24"/>
          <w:szCs w:val="24"/>
        </w:rPr>
        <w:t>The proportion of 24 immune-infiltrating cells in glioma samples from the IQGAP3 high and low expression groups. ns, not significant; *</w:t>
      </w:r>
      <w:r w:rsidRPr="00552FBF">
        <w:rPr>
          <w:rFonts w:ascii="Minion Pro" w:eastAsia="宋体" w:hAnsi="Minion Pro"/>
          <w:i/>
          <w:iCs/>
          <w:sz w:val="24"/>
          <w:szCs w:val="24"/>
        </w:rPr>
        <w:t xml:space="preserve"> p</w:t>
      </w:r>
      <w:r w:rsidRPr="00552FBF">
        <w:rPr>
          <w:rFonts w:ascii="Minion Pro" w:eastAsia="宋体" w:hAnsi="Minion Pro"/>
          <w:sz w:val="24"/>
          <w:szCs w:val="24"/>
        </w:rPr>
        <w:t>&lt;0.05; **</w:t>
      </w:r>
      <w:r w:rsidRPr="00552FBF">
        <w:rPr>
          <w:rFonts w:ascii="Minion Pro" w:eastAsia="宋体" w:hAnsi="Minion Pro"/>
          <w:i/>
          <w:iCs/>
          <w:sz w:val="24"/>
          <w:szCs w:val="24"/>
        </w:rPr>
        <w:t>p</w:t>
      </w:r>
      <w:r w:rsidRPr="00552FBF">
        <w:rPr>
          <w:rFonts w:ascii="Minion Pro" w:eastAsia="宋体" w:hAnsi="Minion Pro"/>
          <w:sz w:val="24"/>
          <w:szCs w:val="24"/>
        </w:rPr>
        <w:t>&lt;0.05; ***</w:t>
      </w:r>
      <w:r w:rsidRPr="00552FBF">
        <w:rPr>
          <w:rFonts w:ascii="Minion Pro" w:eastAsia="宋体" w:hAnsi="Minion Pro"/>
          <w:i/>
          <w:iCs/>
          <w:sz w:val="24"/>
          <w:szCs w:val="24"/>
        </w:rPr>
        <w:t>p</w:t>
      </w:r>
      <w:r w:rsidRPr="00552FBF">
        <w:rPr>
          <w:rFonts w:ascii="Minion Pro" w:eastAsia="宋体" w:hAnsi="Minion Pro"/>
          <w:sz w:val="24"/>
          <w:szCs w:val="24"/>
        </w:rPr>
        <w:t>&lt;0.001.</w:t>
      </w:r>
    </w:p>
    <w:p w14:paraId="5F9EB318" w14:textId="77777777" w:rsidR="00552FBF" w:rsidRDefault="00552FBF">
      <w:pPr>
        <w:rPr>
          <w:rFonts w:ascii="Minion Pro" w:eastAsia="宋体" w:hAnsi="Minion Pro"/>
          <w:sz w:val="24"/>
          <w:szCs w:val="24"/>
        </w:rPr>
      </w:pPr>
    </w:p>
    <w:p w14:paraId="2C0871C7" w14:textId="0AD79A9D" w:rsidR="00552FBF" w:rsidRPr="00552FBF" w:rsidRDefault="00552FBF">
      <w:pPr>
        <w:rPr>
          <w:rFonts w:ascii="Minion Pro" w:eastAsia="宋体" w:hAnsi="Minion Pro" w:hint="eastAsia"/>
          <w:sz w:val="24"/>
          <w:szCs w:val="24"/>
        </w:rPr>
      </w:pPr>
      <w:r w:rsidRPr="00552FBF">
        <w:rPr>
          <w:rFonts w:ascii="Minion Pro" w:eastAsia="宋体" w:hAnsi="Minion Pro"/>
          <w:b/>
          <w:bCs/>
          <w:sz w:val="24"/>
          <w:szCs w:val="24"/>
        </w:rPr>
        <w:t>Supplementary</w:t>
      </w:r>
      <w:r w:rsidRPr="00552FBF">
        <w:rPr>
          <w:rFonts w:ascii="Minion Pro" w:eastAsia="宋体" w:hAnsi="Minion Pro" w:hint="eastAsia"/>
          <w:b/>
          <w:bCs/>
          <w:sz w:val="24"/>
          <w:szCs w:val="24"/>
        </w:rPr>
        <w:t xml:space="preserve"> Figure </w:t>
      </w:r>
      <w:r w:rsidRPr="00552FBF">
        <w:rPr>
          <w:rFonts w:ascii="Minion Pro" w:eastAsia="宋体" w:hAnsi="Minion Pro"/>
          <w:b/>
          <w:bCs/>
          <w:sz w:val="24"/>
          <w:szCs w:val="24"/>
        </w:rPr>
        <w:t>2.</w:t>
      </w:r>
      <w:r w:rsidRPr="00552FBF">
        <w:rPr>
          <w:rFonts w:ascii="Minion Pro" w:eastAsia="宋体" w:hAnsi="Minion Pro"/>
          <w:sz w:val="24"/>
          <w:szCs w:val="24"/>
        </w:rPr>
        <w:t xml:space="preserve"> Immunofluorescence images of each channel. (A) </w:t>
      </w:r>
      <w:proofErr w:type="spellStart"/>
      <w:r w:rsidRPr="00552FBF">
        <w:rPr>
          <w:rFonts w:ascii="Minion Pro" w:eastAsia="宋体" w:hAnsi="Minion Pro"/>
          <w:sz w:val="24"/>
          <w:szCs w:val="24"/>
        </w:rPr>
        <w:t>Paracancerous</w:t>
      </w:r>
      <w:proofErr w:type="spellEnd"/>
      <w:r w:rsidRPr="00552FBF">
        <w:rPr>
          <w:rFonts w:ascii="Minion Pro" w:eastAsia="宋体" w:hAnsi="Minion Pro"/>
          <w:sz w:val="24"/>
          <w:szCs w:val="24"/>
        </w:rPr>
        <w:t xml:space="preserve"> tissue region. (B) Tumor tissue region. DAPI (blue), IQGAP3 (fuchsia), CCR3 (red), CD39 (green).</w:t>
      </w:r>
    </w:p>
    <w:sectPr w:rsidR="00552FBF" w:rsidRPr="00552F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B7"/>
    <w:rsid w:val="00374512"/>
    <w:rsid w:val="00552FBF"/>
    <w:rsid w:val="009C7E91"/>
    <w:rsid w:val="00E26DB7"/>
    <w:rsid w:val="00EC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9DA6E"/>
  <w15:chartTrackingRefBased/>
  <w15:docId w15:val="{887BAB2D-DB89-4FC0-B783-300DA1D0C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TSP TSP</dc:creator>
  <cp:keywords/>
  <dc:description/>
  <cp:lastModifiedBy>TSP TSP</cp:lastModifiedBy>
  <cp:revision>2</cp:revision>
  <dcterms:created xsi:type="dcterms:W3CDTF">2024-02-21T09:16:00Z</dcterms:created>
  <dcterms:modified xsi:type="dcterms:W3CDTF">2024-02-21T09:17:00Z</dcterms:modified>
</cp:coreProperties>
</file>